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EB46D">
      <w:pPr>
        <w:pStyle w:val="2"/>
        <w:keepNext w:val="0"/>
        <w:keepLines w:val="0"/>
        <w:widowControl/>
        <w:suppressLineNumbers w:val="0"/>
        <w:jc w:val="center"/>
        <w:rPr>
          <w:rFonts w:hint="eastAsia" w:ascii="仿宋" w:hAnsi="仿宋" w:eastAsia="仿宋" w:cs="仿宋"/>
          <w:b/>
          <w:bCs/>
          <w:sz w:val="32"/>
          <w:szCs w:val="32"/>
        </w:rPr>
      </w:pPr>
      <w:r>
        <w:rPr>
          <w:rFonts w:hint="eastAsia" w:ascii="仿宋" w:hAnsi="仿宋" w:eastAsia="仿宋" w:cs="仿宋"/>
          <w:b/>
          <w:bCs/>
          <w:sz w:val="36"/>
          <w:szCs w:val="36"/>
        </w:rPr>
        <w:t>2026年度售电交易采购项目需求书</w:t>
      </w:r>
    </w:p>
    <w:p w14:paraId="5BC28253">
      <w:pPr>
        <w:pStyle w:val="2"/>
        <w:keepNext w:val="0"/>
        <w:keepLines w:val="0"/>
        <w:widowControl/>
        <w:suppressLineNumbers w:val="0"/>
        <w:ind w:firstLine="640" w:firstLineChars="200"/>
        <w:rPr>
          <w:rFonts w:hint="eastAsia" w:ascii="仿宋" w:hAnsi="仿宋" w:eastAsia="仿宋" w:cs="仿宋"/>
          <w:sz w:val="32"/>
          <w:szCs w:val="32"/>
        </w:rPr>
      </w:pPr>
      <w:r>
        <w:rPr>
          <w:rFonts w:hint="eastAsia" w:ascii="仿宋" w:hAnsi="仿宋" w:eastAsia="仿宋" w:cs="仿宋"/>
          <w:sz w:val="32"/>
          <w:szCs w:val="32"/>
        </w:rPr>
        <w:t>广东省能源局为加强和规范广东电力零售市场交易管理，维护电力零售市场秩序，促进电力零售市场健康发展，发布文件粤能规[2023]2号《关于广东省能源局关于印发〈广东电力零售市场管理办法〉的通知》。我院按照国家和我省关于电力市场化改革有关精</w:t>
      </w:r>
      <w:bookmarkStart w:id="0" w:name="_GoBack"/>
      <w:bookmarkEnd w:id="0"/>
      <w:r>
        <w:rPr>
          <w:rFonts w:hint="eastAsia" w:ascii="仿宋" w:hAnsi="仿宋" w:eastAsia="仿宋" w:cs="仿宋"/>
          <w:sz w:val="32"/>
          <w:szCs w:val="32"/>
        </w:rPr>
        <w:t>神，作为公共机构卫生行业，能源用电较大，综合考虑节约能源支出、降低成本，更好地服务人民群众，有意向加入广东电力零售市场交易管理系统，现做前期市场调研，具体需求如下：</w:t>
      </w:r>
    </w:p>
    <w:p w14:paraId="5509CC57">
      <w:pPr>
        <w:jc w:val="both"/>
        <w:rPr>
          <w:rFonts w:hint="eastAsia" w:ascii="仿宋" w:hAnsi="仿宋" w:eastAsia="仿宋" w:cs="仿宋"/>
          <w:sz w:val="32"/>
          <w:szCs w:val="32"/>
          <w:lang w:eastAsia="zh-CN"/>
        </w:rPr>
      </w:pPr>
      <w:r>
        <w:rPr>
          <w:rFonts w:hint="eastAsia" w:ascii="仿宋" w:hAnsi="仿宋" w:eastAsia="仿宋" w:cs="仿宋"/>
          <w:b/>
          <w:bCs/>
          <w:sz w:val="32"/>
          <w:szCs w:val="32"/>
        </w:rPr>
        <w:t>需求内容</w:t>
      </w:r>
      <w:r>
        <w:rPr>
          <w:rFonts w:hint="eastAsia" w:ascii="仿宋" w:hAnsi="仿宋" w:eastAsia="仿宋" w:cs="仿宋"/>
          <w:sz w:val="32"/>
          <w:szCs w:val="32"/>
          <w:lang w:eastAsia="zh-CN"/>
        </w:rPr>
        <w:t>（</w:t>
      </w:r>
      <w:r>
        <w:rPr>
          <w:rFonts w:hint="eastAsia" w:ascii="仿宋" w:hAnsi="仿宋" w:eastAsia="仿宋" w:cs="仿宋"/>
          <w:b w:val="0"/>
          <w:bCs w:val="0"/>
          <w:sz w:val="30"/>
          <w:szCs w:val="30"/>
        </w:rPr>
        <w:t>请各供应商按时、按所列顺序、提供如下材料一份作为报价文件，不适用除外，复印件须清晰并加盖公章</w:t>
      </w:r>
      <w:r>
        <w:rPr>
          <w:rFonts w:hint="eastAsia" w:ascii="仿宋" w:hAnsi="仿宋" w:eastAsia="仿宋" w:cs="仿宋"/>
          <w:sz w:val="32"/>
          <w:szCs w:val="32"/>
          <w:lang w:eastAsia="zh-CN"/>
        </w:rPr>
        <w:t>）</w:t>
      </w:r>
    </w:p>
    <w:p w14:paraId="5B832864">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一、电力零售交易可以满足我院的用电需求，保证全年用电量单价的稳定性。</w:t>
      </w:r>
    </w:p>
    <w:p w14:paraId="250E2C5F">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二、具有广东省经济和信息化委员会核准的具有售电资质的售电公司(须提供证明)。</w:t>
      </w:r>
    </w:p>
    <w:p w14:paraId="0DB510A1">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三、业绩要求：全国电力交易的售电公司优先 (包括但不限于广东省内)。</w:t>
      </w:r>
    </w:p>
    <w:p w14:paraId="4043881C">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四、提供关于售电的方案  (请提供方案描述 ) 。</w:t>
      </w:r>
    </w:p>
    <w:p w14:paraId="4B35D03A">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固定价格部分：实际全电量的 90%按固定价格模式结算，平段电价为：   厘/千瓦时；</w:t>
      </w:r>
    </w:p>
    <w:p w14:paraId="050A0986">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市场联动部分：实际全电量的10%, 以日前市场月度综合价为基准作为平段电价结算。</w:t>
      </w:r>
    </w:p>
    <w:p w14:paraId="042842A1">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五、提供2023、2024年度全年度贵公司售电与供电单价的明细表，让我院了解参与售电交易具体单价明细。</w:t>
      </w:r>
    </w:p>
    <w:p w14:paraId="5EC8AEEE">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六、每月缴费单出单后明确说明电费单价计算方式，免费协助甲方做好售电市场的动向及购售电方面的优惠信息及办理广东电力零售市场交易管理系统手续。</w:t>
      </w:r>
    </w:p>
    <w:p w14:paraId="0E1284BB">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七、提供广东电力零售市场交易案例，及相关采购流程。</w:t>
      </w:r>
    </w:p>
    <w:p w14:paraId="4D9259CD">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八、采购期限预计为2026年1月-2026年12月。</w:t>
      </w:r>
    </w:p>
    <w:p w14:paraId="05753A63">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mNjBiMzM3OTk4MjZhYzQ5OWNmNTZlY2RmOWZlMmUifQ=="/>
  </w:docVars>
  <w:rsids>
    <w:rsidRoot w:val="00000000"/>
    <w:rsid w:val="0B3F18E5"/>
    <w:rsid w:val="191C357B"/>
    <w:rsid w:val="23146302"/>
    <w:rsid w:val="46416AD6"/>
    <w:rsid w:val="596A4945"/>
    <w:rsid w:val="6A4518E2"/>
    <w:rsid w:val="76F22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614</Words>
  <Characters>642</Characters>
  <Lines>0</Lines>
  <Paragraphs>0</Paragraphs>
  <TotalTime>7</TotalTime>
  <ScaleCrop>false</ScaleCrop>
  <LinksUpToDate>false</LinksUpToDate>
  <CharactersWithSpaces>652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2025-08-20T07:51:00Z</dcterms:created>
  <dc:creator>Administrator</dc:creator>
  <cp:lastModifiedBy>何哲</cp:lastModifiedBy>
  <dcterms:modified xsi:type="dcterms:W3CDTF">2025-09-29T09:01:55Z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eyJoZGlkIjoiYTczZGZkOGMxYTkwYjgwOWU2MzM4ZTFjZjAwNjIyMWEiLCJ1c2VySWQiOiIyNzM5OTU1OTUifQ==</vt:lpwstr>
  </property>
  <property fmtid="{D5CDD505-2E9C-101B-9397-08002B2CF9AE}" pid="4" name="ICV">
    <vt:lpwstr>7B01948880854E9791F39A00695E6089_13</vt:lpwstr>
  </property>
</Properties>
</file>